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9082" w14:textId="77777777" w:rsidR="00A25A7D" w:rsidRPr="00A25A7D" w:rsidRDefault="00A25A7D" w:rsidP="00A25A7D">
      <w:pPr>
        <w:spacing w:after="0"/>
        <w:jc w:val="center"/>
        <w:rPr>
          <w:sz w:val="16"/>
          <w:szCs w:val="16"/>
        </w:rPr>
      </w:pPr>
      <w:r w:rsidRPr="00A25A7D">
        <w:rPr>
          <w:sz w:val="16"/>
          <w:szCs w:val="16"/>
        </w:rPr>
        <w:t xml:space="preserve">Postępowanie o udzielenie zamówienia publicznego prowadzone w trybie podstawowym na zadanie </w:t>
      </w:r>
    </w:p>
    <w:p w14:paraId="033A1F31" w14:textId="5CB18166" w:rsidR="00B321B1" w:rsidRDefault="00A25A7D" w:rsidP="00A25A7D">
      <w:pPr>
        <w:spacing w:after="0"/>
        <w:jc w:val="center"/>
        <w:rPr>
          <w:sz w:val="16"/>
          <w:szCs w:val="16"/>
        </w:rPr>
      </w:pPr>
      <w:r w:rsidRPr="00A25A7D">
        <w:rPr>
          <w:sz w:val="16"/>
          <w:szCs w:val="16"/>
        </w:rPr>
        <w:t>inwestycyjne: „Przebudowa budynku po byłym ośrodku zdrowia w Tereszpolu-Zaorendzie”, dofinansowane ze środków Rządowego Funduszu Polski Ład: Program Inwestycji Strategicznych.</w:t>
      </w:r>
    </w:p>
    <w:p w14:paraId="7AE349DB" w14:textId="77777777" w:rsidR="00B321B1" w:rsidRDefault="00B321B1" w:rsidP="00E362B3">
      <w:pPr>
        <w:spacing w:after="0"/>
        <w:jc w:val="center"/>
        <w:rPr>
          <w:sz w:val="16"/>
          <w:szCs w:val="16"/>
        </w:rPr>
      </w:pPr>
    </w:p>
    <w:p w14:paraId="52CF335C" w14:textId="1A447E49" w:rsidR="00E638C8" w:rsidRPr="00E638C8" w:rsidRDefault="00E638C8" w:rsidP="00E638C8">
      <w:pPr>
        <w:spacing w:after="0"/>
        <w:rPr>
          <w:sz w:val="16"/>
          <w:szCs w:val="16"/>
        </w:rPr>
      </w:pPr>
      <w:r w:rsidRPr="00E638C8">
        <w:rPr>
          <w:sz w:val="16"/>
          <w:szCs w:val="16"/>
        </w:rPr>
        <w:t>Gmina Tereszpol</w:t>
      </w:r>
    </w:p>
    <w:p w14:paraId="064B9879" w14:textId="5DFE7D29" w:rsidR="00E638C8" w:rsidRPr="00E638C8" w:rsidRDefault="00E638C8" w:rsidP="00E638C8">
      <w:pPr>
        <w:spacing w:after="0"/>
        <w:rPr>
          <w:sz w:val="16"/>
          <w:szCs w:val="16"/>
        </w:rPr>
      </w:pPr>
      <w:r w:rsidRPr="00E638C8">
        <w:rPr>
          <w:sz w:val="16"/>
          <w:szCs w:val="16"/>
        </w:rPr>
        <w:t>Tereszpol-Zaorenda</w:t>
      </w:r>
    </w:p>
    <w:p w14:paraId="07146CFB" w14:textId="19700AE4" w:rsidR="00E638C8" w:rsidRPr="00E638C8" w:rsidRDefault="00E638C8" w:rsidP="00E638C8">
      <w:pPr>
        <w:spacing w:after="0"/>
        <w:rPr>
          <w:sz w:val="16"/>
          <w:szCs w:val="16"/>
        </w:rPr>
      </w:pPr>
      <w:r w:rsidRPr="00E638C8">
        <w:rPr>
          <w:sz w:val="16"/>
          <w:szCs w:val="16"/>
        </w:rPr>
        <w:t>Ul. Długa 234</w:t>
      </w:r>
    </w:p>
    <w:p w14:paraId="7A5E84A5" w14:textId="45F59010" w:rsidR="00E638C8" w:rsidRPr="00E638C8" w:rsidRDefault="00E638C8" w:rsidP="00E638C8">
      <w:pPr>
        <w:spacing w:after="0"/>
        <w:rPr>
          <w:sz w:val="16"/>
          <w:szCs w:val="16"/>
        </w:rPr>
      </w:pPr>
      <w:r w:rsidRPr="00E638C8">
        <w:rPr>
          <w:sz w:val="16"/>
          <w:szCs w:val="16"/>
        </w:rPr>
        <w:t>23-407 Tereszpol</w:t>
      </w:r>
    </w:p>
    <w:p w14:paraId="73CA6CCF" w14:textId="77777777" w:rsidR="00E638C8" w:rsidRDefault="00E638C8" w:rsidP="000D654B"/>
    <w:p w14:paraId="1CF1DC67" w14:textId="50310B14" w:rsidR="000D654B" w:rsidRDefault="000D654B" w:rsidP="000D654B">
      <w:r>
        <w:t>KNK 271.</w:t>
      </w:r>
      <w:r w:rsidR="00A25A7D">
        <w:t>14</w:t>
      </w:r>
      <w:r>
        <w:t>.202</w:t>
      </w:r>
      <w:r w:rsidR="00E362B3">
        <w:t>2</w:t>
      </w:r>
      <w:r w:rsidR="00A25A7D">
        <w:t xml:space="preserve">.AM </w:t>
      </w:r>
      <w:r>
        <w:t xml:space="preserve">                                                           Tereszpol-Zaorenda, dnia </w:t>
      </w:r>
      <w:r w:rsidR="00A25A7D">
        <w:t>15.07.</w:t>
      </w:r>
      <w:r w:rsidR="00E362B3">
        <w:t>2022</w:t>
      </w:r>
      <w:r>
        <w:t xml:space="preserve">                 </w:t>
      </w:r>
    </w:p>
    <w:p w14:paraId="05A1198A" w14:textId="77777777" w:rsidR="000D654B" w:rsidRDefault="000D654B" w:rsidP="000D654B">
      <w:pPr>
        <w:jc w:val="center"/>
      </w:pPr>
    </w:p>
    <w:p w14:paraId="105D6681" w14:textId="77777777" w:rsidR="000D654B" w:rsidRDefault="000D654B" w:rsidP="000D654B">
      <w:pPr>
        <w:jc w:val="center"/>
      </w:pPr>
      <w:r>
        <w:t>INFORMACJA Z SESJI OTWARCIA OFERT</w:t>
      </w:r>
    </w:p>
    <w:p w14:paraId="39545180" w14:textId="77777777" w:rsidR="00A25A7D" w:rsidRDefault="000D654B" w:rsidP="00A25A7D">
      <w:r>
        <w:t xml:space="preserve">Dotyczy:  </w:t>
      </w:r>
      <w:r w:rsidR="00E362B3">
        <w:t>Postępowania o udzielenie zamówienia publicznego prowadzone w trybie podstawowym na zadanie inwestycyjne: „</w:t>
      </w:r>
      <w:r w:rsidR="00A25A7D" w:rsidRPr="00A25A7D">
        <w:t xml:space="preserve">Przebudowa budynku po byłym ośrodku zdrowia w Tereszpolu-Zaorendzie”, </w:t>
      </w:r>
    </w:p>
    <w:p w14:paraId="1323228B" w14:textId="62B0F282" w:rsidR="000D654B" w:rsidRDefault="000D654B" w:rsidP="00A25A7D">
      <w:r>
        <w:t>Kwoty, jaką Zamawiający zamierza przeznaczyć na sfinansowanie zamówienia :</w:t>
      </w:r>
      <w:r w:rsidR="00E638C8">
        <w:t xml:space="preserve"> </w:t>
      </w:r>
      <w:r w:rsidR="00E362B3">
        <w:t xml:space="preserve">2 500 000,00 </w:t>
      </w:r>
      <w:r w:rsidR="00E638C8">
        <w:t xml:space="preserve">   zł brutto.</w:t>
      </w:r>
    </w:p>
    <w:p w14:paraId="49B69471" w14:textId="050CD521" w:rsidR="00E638C8" w:rsidRDefault="00D36CFE" w:rsidP="002F79A6">
      <w:pPr>
        <w:pStyle w:val="Akapitzlist"/>
        <w:numPr>
          <w:ilvl w:val="0"/>
          <w:numId w:val="1"/>
        </w:numPr>
      </w:pPr>
      <w:r>
        <w:t xml:space="preserve">Wykaz </w:t>
      </w:r>
      <w:r w:rsidR="000D654B">
        <w:t>Firm oraz adresów Wykonawców, którzy złożyli oferty</w:t>
      </w:r>
      <w:r w:rsidR="002F79A6">
        <w:t>:</w:t>
      </w:r>
    </w:p>
    <w:p w14:paraId="7A2C0307" w14:textId="057D29BE" w:rsidR="00E638C8" w:rsidRDefault="00E638C8" w:rsidP="00E638C8">
      <w:pPr>
        <w:pStyle w:val="Akapitzlist"/>
      </w:pPr>
    </w:p>
    <w:tbl>
      <w:tblPr>
        <w:tblStyle w:val="Tabela-Siatka"/>
        <w:tblW w:w="0" w:type="auto"/>
        <w:tblInd w:w="720" w:type="dxa"/>
        <w:tblLook w:val="04A0" w:firstRow="1" w:lastRow="0" w:firstColumn="1" w:lastColumn="0" w:noHBand="0" w:noVBand="1"/>
      </w:tblPr>
      <w:tblGrid>
        <w:gridCol w:w="366"/>
        <w:gridCol w:w="611"/>
        <w:gridCol w:w="2262"/>
        <w:gridCol w:w="2273"/>
        <w:gridCol w:w="1560"/>
        <w:gridCol w:w="1270"/>
      </w:tblGrid>
      <w:tr w:rsidR="00A25A7D" w14:paraId="4BEBB811" w14:textId="467C77B7" w:rsidTr="00E515AD">
        <w:trPr>
          <w:trHeight w:val="745"/>
        </w:trPr>
        <w:tc>
          <w:tcPr>
            <w:tcW w:w="366" w:type="dxa"/>
          </w:tcPr>
          <w:p w14:paraId="4ED06B17" w14:textId="3F3E00AC" w:rsidR="00A25A7D" w:rsidRPr="000B5B60" w:rsidRDefault="00A25A7D" w:rsidP="00E638C8">
            <w:pPr>
              <w:pStyle w:val="Akapitzlist"/>
              <w:ind w:left="0"/>
              <w:rPr>
                <w:sz w:val="16"/>
                <w:szCs w:val="16"/>
              </w:rPr>
            </w:pPr>
            <w:r w:rsidRPr="000B5B60">
              <w:rPr>
                <w:sz w:val="16"/>
                <w:szCs w:val="16"/>
              </w:rPr>
              <w:t>LP</w:t>
            </w:r>
          </w:p>
        </w:tc>
        <w:tc>
          <w:tcPr>
            <w:tcW w:w="611" w:type="dxa"/>
          </w:tcPr>
          <w:p w14:paraId="2CA94100" w14:textId="56510EFD" w:rsidR="00A25A7D" w:rsidRPr="000B5B60" w:rsidRDefault="00A25A7D" w:rsidP="00E638C8">
            <w:pPr>
              <w:pStyle w:val="Akapitzlist"/>
              <w:ind w:left="0"/>
              <w:rPr>
                <w:sz w:val="16"/>
                <w:szCs w:val="16"/>
              </w:rPr>
            </w:pPr>
            <w:r w:rsidRPr="000B5B60">
              <w:rPr>
                <w:sz w:val="16"/>
                <w:szCs w:val="16"/>
              </w:rPr>
              <w:t>Nr oferty</w:t>
            </w:r>
          </w:p>
        </w:tc>
        <w:tc>
          <w:tcPr>
            <w:tcW w:w="2262" w:type="dxa"/>
          </w:tcPr>
          <w:p w14:paraId="742F6933" w14:textId="6C7AD03D" w:rsidR="00A25A7D" w:rsidRPr="000B5B60" w:rsidRDefault="00A25A7D" w:rsidP="00E638C8">
            <w:pPr>
              <w:pStyle w:val="Akapitzlist"/>
              <w:ind w:left="0"/>
              <w:rPr>
                <w:sz w:val="16"/>
                <w:szCs w:val="16"/>
              </w:rPr>
            </w:pPr>
            <w:r w:rsidRPr="000B5B60">
              <w:rPr>
                <w:sz w:val="16"/>
                <w:szCs w:val="16"/>
              </w:rPr>
              <w:t>Nazwa Wykonawcy</w:t>
            </w:r>
          </w:p>
        </w:tc>
        <w:tc>
          <w:tcPr>
            <w:tcW w:w="2273" w:type="dxa"/>
          </w:tcPr>
          <w:p w14:paraId="59E3BF50" w14:textId="6158457B" w:rsidR="00A25A7D" w:rsidRPr="000B5B60" w:rsidRDefault="00A25A7D" w:rsidP="00E638C8">
            <w:pPr>
              <w:pStyle w:val="Akapitzlist"/>
              <w:ind w:left="0"/>
              <w:rPr>
                <w:sz w:val="16"/>
                <w:szCs w:val="16"/>
              </w:rPr>
            </w:pPr>
            <w:r w:rsidRPr="000B5B60">
              <w:rPr>
                <w:sz w:val="16"/>
                <w:szCs w:val="16"/>
              </w:rPr>
              <w:t>Adres Wykonawcy</w:t>
            </w:r>
          </w:p>
        </w:tc>
        <w:tc>
          <w:tcPr>
            <w:tcW w:w="1560" w:type="dxa"/>
          </w:tcPr>
          <w:p w14:paraId="112F4E96" w14:textId="0AEEEFEC" w:rsidR="00A25A7D" w:rsidRPr="000B5B60" w:rsidRDefault="00A25A7D" w:rsidP="00E638C8">
            <w:pPr>
              <w:pStyle w:val="Akapitzlist"/>
              <w:ind w:left="0"/>
              <w:rPr>
                <w:sz w:val="16"/>
                <w:szCs w:val="16"/>
              </w:rPr>
            </w:pPr>
            <w:r w:rsidRPr="000B5B60">
              <w:rPr>
                <w:sz w:val="16"/>
                <w:szCs w:val="16"/>
              </w:rPr>
              <w:t xml:space="preserve">Cena </w:t>
            </w:r>
            <w:r>
              <w:rPr>
                <w:sz w:val="16"/>
                <w:szCs w:val="16"/>
              </w:rPr>
              <w:t xml:space="preserve"> brutto</w:t>
            </w:r>
            <w:r w:rsidRPr="000B5B60">
              <w:rPr>
                <w:sz w:val="16"/>
                <w:szCs w:val="16"/>
              </w:rPr>
              <w:t xml:space="preserve"> zł</w:t>
            </w:r>
            <w:r w:rsidRPr="000B5B60">
              <w:rPr>
                <w:sz w:val="16"/>
                <w:szCs w:val="16"/>
              </w:rPr>
              <w:tab/>
            </w:r>
          </w:p>
        </w:tc>
        <w:tc>
          <w:tcPr>
            <w:tcW w:w="1270" w:type="dxa"/>
          </w:tcPr>
          <w:p w14:paraId="30098E35" w14:textId="17AAD12A" w:rsidR="00A25A7D" w:rsidRPr="000B5B60" w:rsidRDefault="00A25A7D" w:rsidP="00A25A7D">
            <w:pPr>
              <w:pStyle w:val="Akapitzlist"/>
              <w:ind w:left="0"/>
              <w:rPr>
                <w:sz w:val="16"/>
                <w:szCs w:val="16"/>
              </w:rPr>
            </w:pPr>
            <w:r>
              <w:rPr>
                <w:sz w:val="16"/>
                <w:szCs w:val="16"/>
              </w:rPr>
              <w:t xml:space="preserve">Uwagi </w:t>
            </w:r>
          </w:p>
        </w:tc>
      </w:tr>
      <w:tr w:rsidR="00A25A7D" w14:paraId="1EB435AF" w14:textId="1BD843B8" w:rsidTr="00E515AD">
        <w:trPr>
          <w:trHeight w:val="1020"/>
        </w:trPr>
        <w:tc>
          <w:tcPr>
            <w:tcW w:w="366" w:type="dxa"/>
          </w:tcPr>
          <w:p w14:paraId="2D014D14" w14:textId="418CD585" w:rsidR="00A25A7D" w:rsidRDefault="00A25A7D" w:rsidP="00E638C8">
            <w:pPr>
              <w:pStyle w:val="Akapitzlist"/>
              <w:ind w:left="0"/>
            </w:pPr>
            <w:r>
              <w:t>1</w:t>
            </w:r>
          </w:p>
        </w:tc>
        <w:tc>
          <w:tcPr>
            <w:tcW w:w="611" w:type="dxa"/>
          </w:tcPr>
          <w:p w14:paraId="25F6B722" w14:textId="52E82A6E" w:rsidR="00A25A7D" w:rsidRDefault="00A25A7D" w:rsidP="00E638C8">
            <w:pPr>
              <w:pStyle w:val="Akapitzlist"/>
              <w:ind w:left="0"/>
            </w:pPr>
            <w:r>
              <w:t>1</w:t>
            </w:r>
          </w:p>
        </w:tc>
        <w:tc>
          <w:tcPr>
            <w:tcW w:w="2262" w:type="dxa"/>
          </w:tcPr>
          <w:p w14:paraId="04DC560B" w14:textId="45003DCE" w:rsidR="00A25A7D" w:rsidRDefault="00A25A7D" w:rsidP="00E638C8">
            <w:pPr>
              <w:pStyle w:val="Akapitzlist"/>
              <w:ind w:left="0"/>
            </w:pPr>
            <w:r>
              <w:t xml:space="preserve">„ATOS” Spółka z ograniczoną odpowiedzialnością </w:t>
            </w:r>
          </w:p>
        </w:tc>
        <w:tc>
          <w:tcPr>
            <w:tcW w:w="2273" w:type="dxa"/>
          </w:tcPr>
          <w:p w14:paraId="13DD8A70" w14:textId="2E6F8DD7" w:rsidR="00A25A7D" w:rsidRDefault="00A25A7D" w:rsidP="00E638C8">
            <w:pPr>
              <w:pStyle w:val="Akapitzlist"/>
              <w:ind w:left="0"/>
            </w:pPr>
            <w:r>
              <w:t>Gromada  165, 23-400 Biłgo</w:t>
            </w:r>
            <w:r w:rsidR="00E515AD">
              <w:t>r</w:t>
            </w:r>
            <w:r>
              <w:t>aj</w:t>
            </w:r>
          </w:p>
        </w:tc>
        <w:tc>
          <w:tcPr>
            <w:tcW w:w="1560" w:type="dxa"/>
          </w:tcPr>
          <w:p w14:paraId="3514A522" w14:textId="0D39DDD3" w:rsidR="00A25A7D" w:rsidRDefault="00E515AD" w:rsidP="00E638C8">
            <w:pPr>
              <w:pStyle w:val="Akapitzlist"/>
              <w:ind w:left="0"/>
            </w:pPr>
            <w:r>
              <w:t xml:space="preserve">2 577 236,00 </w:t>
            </w:r>
            <w:r w:rsidR="00A25A7D">
              <w:t xml:space="preserve"> </w:t>
            </w:r>
          </w:p>
        </w:tc>
        <w:tc>
          <w:tcPr>
            <w:tcW w:w="1270" w:type="dxa"/>
          </w:tcPr>
          <w:p w14:paraId="52AAB406" w14:textId="7F462FEF" w:rsidR="00A25A7D" w:rsidRDefault="00E515AD" w:rsidP="00A25A7D">
            <w:pPr>
              <w:pStyle w:val="Akapitzlist"/>
              <w:ind w:left="0"/>
            </w:pPr>
            <w:r>
              <w:t>b/u</w:t>
            </w:r>
          </w:p>
        </w:tc>
      </w:tr>
      <w:tr w:rsidR="00A25A7D" w14:paraId="7C36BFB7" w14:textId="219D0293" w:rsidTr="00E515AD">
        <w:trPr>
          <w:trHeight w:val="1020"/>
        </w:trPr>
        <w:tc>
          <w:tcPr>
            <w:tcW w:w="366" w:type="dxa"/>
          </w:tcPr>
          <w:p w14:paraId="027C456F" w14:textId="1F1C5872" w:rsidR="00A25A7D" w:rsidRDefault="00A25A7D" w:rsidP="00E638C8">
            <w:pPr>
              <w:pStyle w:val="Akapitzlist"/>
              <w:ind w:left="0"/>
            </w:pPr>
            <w:r>
              <w:t>2</w:t>
            </w:r>
          </w:p>
        </w:tc>
        <w:tc>
          <w:tcPr>
            <w:tcW w:w="611" w:type="dxa"/>
          </w:tcPr>
          <w:p w14:paraId="7480520B" w14:textId="1D79C9E2" w:rsidR="00A25A7D" w:rsidRDefault="00A25A7D" w:rsidP="00E638C8">
            <w:pPr>
              <w:pStyle w:val="Akapitzlist"/>
              <w:ind w:left="0"/>
            </w:pPr>
            <w:r>
              <w:t>2</w:t>
            </w:r>
          </w:p>
        </w:tc>
        <w:tc>
          <w:tcPr>
            <w:tcW w:w="2262" w:type="dxa"/>
          </w:tcPr>
          <w:p w14:paraId="79D85BF8" w14:textId="147A6D8C" w:rsidR="00A25A7D" w:rsidRDefault="00E515AD" w:rsidP="00E638C8">
            <w:pPr>
              <w:pStyle w:val="Akapitzlist"/>
              <w:ind w:left="0"/>
            </w:pPr>
            <w:r>
              <w:t xml:space="preserve">Przedsiębiorstwo Wielobranżowe </w:t>
            </w:r>
            <w:proofErr w:type="spellStart"/>
            <w:r>
              <w:t>Retex</w:t>
            </w:r>
            <w:proofErr w:type="spellEnd"/>
          </w:p>
        </w:tc>
        <w:tc>
          <w:tcPr>
            <w:tcW w:w="2273" w:type="dxa"/>
          </w:tcPr>
          <w:p w14:paraId="7C4D201E" w14:textId="586F4637" w:rsidR="00A25A7D" w:rsidRDefault="00E515AD" w:rsidP="004D4991">
            <w:pPr>
              <w:pStyle w:val="Akapitzlist"/>
              <w:ind w:left="0"/>
            </w:pPr>
            <w:proofErr w:type="spellStart"/>
            <w:r>
              <w:t>Czarnystok</w:t>
            </w:r>
            <w:proofErr w:type="spellEnd"/>
            <w:r>
              <w:t xml:space="preserve"> 102, 230-463 Radecznica</w:t>
            </w:r>
          </w:p>
        </w:tc>
        <w:tc>
          <w:tcPr>
            <w:tcW w:w="1560" w:type="dxa"/>
          </w:tcPr>
          <w:p w14:paraId="35D615D0" w14:textId="0CDEE8C9" w:rsidR="00A25A7D" w:rsidRDefault="00E515AD" w:rsidP="00E638C8">
            <w:pPr>
              <w:pStyle w:val="Akapitzlist"/>
              <w:ind w:left="0"/>
            </w:pPr>
            <w:r>
              <w:t xml:space="preserve">2 666 198,05 </w:t>
            </w:r>
            <w:r w:rsidR="00A25A7D">
              <w:t xml:space="preserve"> </w:t>
            </w:r>
          </w:p>
        </w:tc>
        <w:tc>
          <w:tcPr>
            <w:tcW w:w="1270" w:type="dxa"/>
          </w:tcPr>
          <w:p w14:paraId="1F78740E" w14:textId="40417D0D" w:rsidR="00A25A7D" w:rsidRDefault="00E515AD" w:rsidP="00A25A7D">
            <w:pPr>
              <w:pStyle w:val="Akapitzlist"/>
              <w:ind w:left="0"/>
            </w:pPr>
            <w:r>
              <w:t>b/u</w:t>
            </w:r>
          </w:p>
        </w:tc>
      </w:tr>
    </w:tbl>
    <w:p w14:paraId="2A38ED4D" w14:textId="02BB1517" w:rsidR="00200A60" w:rsidRDefault="00200A60" w:rsidP="00200A60">
      <w:pPr>
        <w:spacing w:after="0"/>
      </w:pPr>
      <w:r>
        <w:t>Zamawiający informuje, iż w ramach ww. post</w:t>
      </w:r>
      <w:r w:rsidR="00801A2B">
        <w:t>ę</w:t>
      </w:r>
      <w:r>
        <w:t>powania złożon</w:t>
      </w:r>
      <w:r w:rsidR="00801A2B">
        <w:t>e</w:t>
      </w:r>
      <w:r>
        <w:t xml:space="preserve"> na </w:t>
      </w:r>
      <w:proofErr w:type="spellStart"/>
      <w:r>
        <w:t>ePuap</w:t>
      </w:r>
      <w:proofErr w:type="spellEnd"/>
      <w:r>
        <w:t xml:space="preserve"> folder</w:t>
      </w:r>
      <w:r w:rsidR="00801A2B">
        <w:t>y</w:t>
      </w:r>
      <w:r>
        <w:t xml:space="preserve"> .zip od Wykonawcy: </w:t>
      </w:r>
      <w:r w:rsidRPr="00200A60">
        <w:t>Przedsiębiorstwo  Usługowo-Budowlane – Roman Głowala</w:t>
      </w:r>
      <w:r w:rsidR="00801A2B">
        <w:t xml:space="preserve"> oraz Ryszarda Sasa </w:t>
      </w:r>
      <w:r w:rsidRPr="00200A60">
        <w:t xml:space="preserve"> </w:t>
      </w:r>
      <w:r>
        <w:t xml:space="preserve">  z </w:t>
      </w:r>
      <w:r>
        <w:t>treścią którego nie był</w:t>
      </w:r>
      <w:r w:rsidR="00801A2B">
        <w:t>o</w:t>
      </w:r>
      <w:r>
        <w:t xml:space="preserve"> w stanie zapoznać.</w:t>
      </w:r>
    </w:p>
    <w:p w14:paraId="10628063" w14:textId="78E48318" w:rsidR="00200A60" w:rsidRDefault="00200A60" w:rsidP="00801A2B">
      <w:pPr>
        <w:spacing w:after="0"/>
        <w:ind w:firstLine="708"/>
      </w:pPr>
      <w:r>
        <w:t xml:space="preserve">Ww. folder .zip przesłane na </w:t>
      </w:r>
      <w:proofErr w:type="spellStart"/>
      <w:r>
        <w:t>ePuap</w:t>
      </w:r>
      <w:proofErr w:type="spellEnd"/>
      <w:r>
        <w:t xml:space="preserve"> nie zostały zaszyfrowane identyfikatorem postępowania na </w:t>
      </w:r>
      <w:proofErr w:type="spellStart"/>
      <w:r>
        <w:t>miniPortalu</w:t>
      </w:r>
      <w:proofErr w:type="spellEnd"/>
      <w:r w:rsidR="00801A2B">
        <w:t xml:space="preserve"> 20f19fc8-4d2a-4cbb-9177-e31f56bc3e1a </w:t>
      </w:r>
      <w:r>
        <w:t>przypisanym do powyższego postępowania, więc Zamawiający nie ma możliwości ich deszyfrowania i zapoznania się z ich treścią.</w:t>
      </w:r>
    </w:p>
    <w:p w14:paraId="218A175F" w14:textId="77777777" w:rsidR="00200A60" w:rsidRDefault="00200A60" w:rsidP="00801A2B">
      <w:pPr>
        <w:spacing w:after="0"/>
        <w:ind w:firstLine="708"/>
      </w:pPr>
      <w:r>
        <w:t>Zgodnie z treścią opinii Urzędu Zamówień Publicznych „Sposób postępowania z ofertą elektroniczną, z którą zamawiający nie jest w stanie się zapoznać", opublikowaną</w:t>
      </w:r>
    </w:p>
    <w:p w14:paraId="49AF4D76" w14:textId="77777777" w:rsidR="00200A60" w:rsidRDefault="00200A60" w:rsidP="00801A2B">
      <w:pPr>
        <w:spacing w:after="0"/>
      </w:pPr>
      <w:r>
        <w:t xml:space="preserve">w Informatorze Urzędu nr 3/2019 str. 20-21) – jeżeli w wyniku przeprowadzonych czynności wyjaśniających okaże się, że przyczyna braku możliwości otwarcia plików leży po stronie Wykonawcy, Zamawiający jest uprawniony do uznania, że oferta nie została przez tego Wykonawcę złożona. Możliwość zapoznania się z treścią oświadczenia woli przez adresata jest warunkiem sine qua non złożenia takiego oświadczenia. W świetle art. 61 § 2 Kodeksu </w:t>
      </w:r>
      <w:r>
        <w:lastRenderedPageBreak/>
        <w:t>cywilnego do złożenia innej osobie oświadczenia woli w postaci elektronicznej dochodzi bowiem dopiero wtedy, gdy wprowadzono je do środka komunikacji elektronicznej w taki sposób, żeby osoba ta mogła zapoznać się z jego treścią. Należy przy tym podkreślić, że nie jest dopuszczalne, po upływie terminu składania ofert, uzupełnienie pliku zawierającego ofertę.</w:t>
      </w:r>
    </w:p>
    <w:p w14:paraId="72857BC2" w14:textId="35A9DCE9" w:rsidR="00E5219A" w:rsidRDefault="00200A60" w:rsidP="00801A2B">
      <w:pPr>
        <w:spacing w:after="0"/>
        <w:ind w:firstLine="708"/>
      </w:pPr>
      <w:r>
        <w:t>Mając na uwadze powyższą opinię UZP, Zamawiający informuje, iż pomimo wielu prób zapoznania się z treścią przesłanych folderów .zip, nie mógł tego dokonać. Z tego nie uznaje złożonych folderów za ofertę i nie wykazuje jej w wykazie ofert złożonych.</w:t>
      </w:r>
    </w:p>
    <w:p w14:paraId="70344A82" w14:textId="77777777" w:rsidR="00E5219A" w:rsidRDefault="00E5219A" w:rsidP="00D36CFE">
      <w:pPr>
        <w:spacing w:after="0"/>
        <w:ind w:left="5529" w:firstLine="708"/>
      </w:pPr>
    </w:p>
    <w:p w14:paraId="502AA715" w14:textId="05E9AA3B" w:rsidR="000D654B" w:rsidRDefault="000D654B" w:rsidP="00D36CFE">
      <w:pPr>
        <w:spacing w:after="0"/>
        <w:ind w:left="5529" w:firstLine="708"/>
      </w:pPr>
      <w:r>
        <w:t>Wójt Gminy</w:t>
      </w:r>
    </w:p>
    <w:p w14:paraId="0F58AF6B" w14:textId="77777777" w:rsidR="000D654B" w:rsidRDefault="000D654B" w:rsidP="00D36CFE">
      <w:pPr>
        <w:spacing w:after="0"/>
        <w:ind w:firstLine="6237"/>
      </w:pPr>
      <w:r>
        <w:t>Tereszpol</w:t>
      </w:r>
    </w:p>
    <w:p w14:paraId="7549DDFC" w14:textId="08BFE57C" w:rsidR="00AD716E" w:rsidRDefault="00D36CFE" w:rsidP="00D36CFE">
      <w:pPr>
        <w:spacing w:after="0"/>
      </w:pPr>
      <w:r>
        <w:t xml:space="preserve">                                                                                                               </w:t>
      </w:r>
      <w:r w:rsidR="000D654B">
        <w:t>/ - / Jacek Pawluk</w:t>
      </w:r>
    </w:p>
    <w:sectPr w:rsidR="00AD716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EB5D" w14:textId="77777777" w:rsidR="0053386E" w:rsidRDefault="0053386E" w:rsidP="00B321B1">
      <w:pPr>
        <w:spacing w:after="0" w:line="240" w:lineRule="auto"/>
      </w:pPr>
      <w:r>
        <w:separator/>
      </w:r>
    </w:p>
  </w:endnote>
  <w:endnote w:type="continuationSeparator" w:id="0">
    <w:p w14:paraId="7AFFD644" w14:textId="77777777" w:rsidR="0053386E" w:rsidRDefault="0053386E" w:rsidP="00B3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24DE" w14:textId="77777777" w:rsidR="0053386E" w:rsidRDefault="0053386E" w:rsidP="00B321B1">
      <w:pPr>
        <w:spacing w:after="0" w:line="240" w:lineRule="auto"/>
      </w:pPr>
      <w:r>
        <w:separator/>
      </w:r>
    </w:p>
  </w:footnote>
  <w:footnote w:type="continuationSeparator" w:id="0">
    <w:p w14:paraId="46828446" w14:textId="77777777" w:rsidR="0053386E" w:rsidRDefault="0053386E" w:rsidP="00B32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426B" w14:textId="6128FE2F" w:rsidR="00B321B1" w:rsidRDefault="00E362B3">
    <w:pPr>
      <w:pStyle w:val="Nagwek"/>
    </w:pPr>
    <w:r>
      <w:rPr>
        <w:noProof/>
      </w:rPr>
      <w:drawing>
        <wp:inline distT="0" distB="0" distL="0" distR="0" wp14:anchorId="611EB146" wp14:editId="73999F9A">
          <wp:extent cx="1414145"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792480"/>
                  </a:xfrm>
                  <a:prstGeom prst="rect">
                    <a:avLst/>
                  </a:prstGeom>
                  <a:noFill/>
                </pic:spPr>
              </pic:pic>
            </a:graphicData>
          </a:graphic>
        </wp:inline>
      </w:drawing>
    </w:r>
    <w:r>
      <w:rPr>
        <w:noProof/>
      </w:rPr>
      <w:t xml:space="preserve">                                                                                            </w:t>
    </w:r>
    <w:r>
      <w:rPr>
        <w:noProof/>
      </w:rPr>
      <w:drawing>
        <wp:inline distT="0" distB="0" distL="0" distR="0" wp14:anchorId="2EE53703" wp14:editId="27DF02CF">
          <wp:extent cx="1134110" cy="792480"/>
          <wp:effectExtent l="0" t="0" r="889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82832"/>
    <w:multiLevelType w:val="hybridMultilevel"/>
    <w:tmpl w:val="2BAA8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6097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4B"/>
    <w:rsid w:val="000543F0"/>
    <w:rsid w:val="000B5B60"/>
    <w:rsid w:val="000D654B"/>
    <w:rsid w:val="0013618B"/>
    <w:rsid w:val="001600C6"/>
    <w:rsid w:val="00200A60"/>
    <w:rsid w:val="002F79A6"/>
    <w:rsid w:val="004C7E60"/>
    <w:rsid w:val="004D4991"/>
    <w:rsid w:val="004F02A1"/>
    <w:rsid w:val="005169E8"/>
    <w:rsid w:val="0053386E"/>
    <w:rsid w:val="00616F87"/>
    <w:rsid w:val="007F23B6"/>
    <w:rsid w:val="00801A2B"/>
    <w:rsid w:val="00835A3A"/>
    <w:rsid w:val="00A247F0"/>
    <w:rsid w:val="00A25A7D"/>
    <w:rsid w:val="00AD716E"/>
    <w:rsid w:val="00B321B1"/>
    <w:rsid w:val="00C7694B"/>
    <w:rsid w:val="00D2503B"/>
    <w:rsid w:val="00D36CFE"/>
    <w:rsid w:val="00DA54BF"/>
    <w:rsid w:val="00E362B3"/>
    <w:rsid w:val="00E44C27"/>
    <w:rsid w:val="00E515AD"/>
    <w:rsid w:val="00E5219A"/>
    <w:rsid w:val="00E638C8"/>
    <w:rsid w:val="00E67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4A18A"/>
  <w15:chartTrackingRefBased/>
  <w15:docId w15:val="{6DD47738-46E3-4E64-8A28-2A939F90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38C8"/>
    <w:pPr>
      <w:ind w:left="720"/>
      <w:contextualSpacing/>
    </w:pPr>
  </w:style>
  <w:style w:type="table" w:styleId="Tabela-Siatka">
    <w:name w:val="Table Grid"/>
    <w:basedOn w:val="Standardowy"/>
    <w:uiPriority w:val="39"/>
    <w:rsid w:val="00E63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2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21B1"/>
  </w:style>
  <w:style w:type="paragraph" w:styleId="Stopka">
    <w:name w:val="footer"/>
    <w:basedOn w:val="Normalny"/>
    <w:link w:val="StopkaZnak"/>
    <w:uiPriority w:val="99"/>
    <w:unhideWhenUsed/>
    <w:rsid w:val="00B321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423</Words>
  <Characters>2543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Mazurek</dc:creator>
  <cp:keywords/>
  <dc:description/>
  <cp:lastModifiedBy>Andrzej Mazurek</cp:lastModifiedBy>
  <cp:revision>5</cp:revision>
  <cp:lastPrinted>2021-09-22T07:59:00Z</cp:lastPrinted>
  <dcterms:created xsi:type="dcterms:W3CDTF">2022-07-15T10:41:00Z</dcterms:created>
  <dcterms:modified xsi:type="dcterms:W3CDTF">2022-07-15T11:35:00Z</dcterms:modified>
</cp:coreProperties>
</file>